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1" w:rsidRPr="00156F71" w:rsidRDefault="00915716" w:rsidP="00156F71">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Управление стоимостью</w:t>
      </w:r>
      <w:r w:rsidR="00250C38">
        <w:rPr>
          <w:rFonts w:ascii="Times New Roman" w:hAnsi="Times New Roman" w:cs="Times New Roman"/>
          <w:b/>
          <w:sz w:val="24"/>
          <w:szCs w:val="24"/>
        </w:rPr>
        <w:t xml:space="preserve"> крупных инвестиционных</w:t>
      </w:r>
      <w:r w:rsidR="00156F71">
        <w:rPr>
          <w:rFonts w:ascii="Times New Roman" w:hAnsi="Times New Roman" w:cs="Times New Roman"/>
          <w:b/>
          <w:sz w:val="24"/>
          <w:szCs w:val="24"/>
        </w:rPr>
        <w:t xml:space="preserve"> </w:t>
      </w:r>
      <w:r w:rsidR="00250C38">
        <w:rPr>
          <w:rFonts w:ascii="Times New Roman" w:hAnsi="Times New Roman" w:cs="Times New Roman"/>
          <w:b/>
          <w:sz w:val="24"/>
          <w:szCs w:val="24"/>
        </w:rPr>
        <w:t>проектов</w:t>
      </w:r>
      <w:r w:rsidR="00156F71" w:rsidRPr="00156F71">
        <w:rPr>
          <w:rFonts w:ascii="Times New Roman" w:hAnsi="Times New Roman" w:cs="Times New Roman"/>
          <w:b/>
          <w:sz w:val="24"/>
          <w:szCs w:val="24"/>
        </w:rPr>
        <w:t xml:space="preserve"> в условиях кризиса</w:t>
      </w:r>
    </w:p>
    <w:p w:rsidR="00156F71" w:rsidRDefault="008A19DE" w:rsidP="00156F71">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Автор</w:t>
      </w:r>
      <w:r w:rsidR="00156F71">
        <w:rPr>
          <w:rFonts w:ascii="Times New Roman" w:hAnsi="Times New Roman" w:cs="Times New Roman"/>
          <w:sz w:val="24"/>
          <w:szCs w:val="24"/>
        </w:rPr>
        <w:t xml:space="preserve">: Иванов И.И., 3 курс, НИУ ВШЭ, </w:t>
      </w:r>
    </w:p>
    <w:p w:rsidR="00156F71" w:rsidRDefault="00156F71" w:rsidP="00156F71">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Факультет бизнеса и менеджмента</w:t>
      </w:r>
    </w:p>
    <w:p w:rsidR="00156F71" w:rsidRDefault="008A19DE" w:rsidP="00156F71">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Автор</w:t>
      </w:r>
      <w:r w:rsidR="00156F71">
        <w:rPr>
          <w:rFonts w:ascii="Times New Roman" w:hAnsi="Times New Roman" w:cs="Times New Roman"/>
          <w:sz w:val="24"/>
          <w:szCs w:val="24"/>
        </w:rPr>
        <w:t xml:space="preserve">: Смирнова С.С., 4 курс, НИУ ВШЭ, </w:t>
      </w:r>
    </w:p>
    <w:p w:rsidR="00156F71" w:rsidRDefault="00156F71" w:rsidP="00156F71">
      <w:pPr>
        <w:spacing w:line="360" w:lineRule="auto"/>
        <w:ind w:firstLine="567"/>
        <w:jc w:val="right"/>
        <w:rPr>
          <w:rFonts w:ascii="Times New Roman" w:hAnsi="Times New Roman" w:cs="Times New Roman"/>
          <w:sz w:val="24"/>
          <w:szCs w:val="24"/>
        </w:rPr>
      </w:pPr>
      <w:r>
        <w:rPr>
          <w:rFonts w:ascii="Times New Roman" w:hAnsi="Times New Roman" w:cs="Times New Roman"/>
          <w:sz w:val="24"/>
          <w:szCs w:val="24"/>
        </w:rPr>
        <w:t>Факультет бизнеса и менеджмента</w:t>
      </w:r>
    </w:p>
    <w:p w:rsidR="00156F71" w:rsidRPr="00156F71" w:rsidRDefault="00156F71" w:rsidP="00156F71">
      <w:pPr>
        <w:spacing w:line="360" w:lineRule="auto"/>
        <w:ind w:firstLine="567"/>
        <w:jc w:val="center"/>
        <w:rPr>
          <w:rFonts w:ascii="Times New Roman" w:hAnsi="Times New Roman" w:cs="Times New Roman"/>
          <w:b/>
          <w:sz w:val="24"/>
          <w:szCs w:val="24"/>
        </w:rPr>
      </w:pPr>
      <w:r w:rsidRPr="00156F71">
        <w:rPr>
          <w:rFonts w:ascii="Times New Roman" w:hAnsi="Times New Roman" w:cs="Times New Roman"/>
          <w:b/>
          <w:sz w:val="24"/>
          <w:szCs w:val="24"/>
        </w:rPr>
        <w:t xml:space="preserve">Аннотация </w:t>
      </w:r>
    </w:p>
    <w:p w:rsidR="00156F71" w:rsidRDefault="00A5360F" w:rsidP="00156F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Данная статья</w:t>
      </w:r>
      <w:r w:rsidR="00156F71">
        <w:rPr>
          <w:rFonts w:ascii="Times New Roman" w:hAnsi="Times New Roman" w:cs="Times New Roman"/>
          <w:sz w:val="24"/>
          <w:szCs w:val="24"/>
        </w:rPr>
        <w:t xml:space="preserve"> </w:t>
      </w:r>
      <w:r w:rsidR="00915716">
        <w:rPr>
          <w:rFonts w:ascii="Times New Roman" w:hAnsi="Times New Roman" w:cs="Times New Roman"/>
          <w:sz w:val="24"/>
          <w:szCs w:val="24"/>
        </w:rPr>
        <w:t>посвящен</w:t>
      </w:r>
      <w:r>
        <w:rPr>
          <w:rFonts w:ascii="Times New Roman" w:hAnsi="Times New Roman" w:cs="Times New Roman"/>
          <w:sz w:val="24"/>
          <w:szCs w:val="24"/>
        </w:rPr>
        <w:t>а</w:t>
      </w:r>
      <w:r w:rsidR="00915716">
        <w:rPr>
          <w:rFonts w:ascii="Times New Roman" w:hAnsi="Times New Roman" w:cs="Times New Roman"/>
          <w:sz w:val="24"/>
          <w:szCs w:val="24"/>
        </w:rPr>
        <w:t xml:space="preserve"> проблеме управления стоимостью</w:t>
      </w:r>
      <w:r w:rsidR="00156F71">
        <w:rPr>
          <w:rFonts w:ascii="Times New Roman" w:hAnsi="Times New Roman" w:cs="Times New Roman"/>
          <w:sz w:val="24"/>
          <w:szCs w:val="24"/>
        </w:rPr>
        <w:t xml:space="preserve"> крупных долгосрочных инвестиционных проектов в условиях экон</w:t>
      </w:r>
      <w:r>
        <w:rPr>
          <w:rFonts w:ascii="Times New Roman" w:hAnsi="Times New Roman" w:cs="Times New Roman"/>
          <w:sz w:val="24"/>
          <w:szCs w:val="24"/>
        </w:rPr>
        <w:t>омического кризиса. Цель работы</w:t>
      </w:r>
      <w:r w:rsidR="00156F71">
        <w:rPr>
          <w:rFonts w:ascii="Times New Roman" w:hAnsi="Times New Roman" w:cs="Times New Roman"/>
          <w:sz w:val="24"/>
          <w:szCs w:val="24"/>
        </w:rPr>
        <w:t xml:space="preserve"> –</w:t>
      </w:r>
      <w:r w:rsidR="00250C38">
        <w:rPr>
          <w:rFonts w:ascii="Times New Roman" w:hAnsi="Times New Roman" w:cs="Times New Roman"/>
          <w:sz w:val="24"/>
          <w:szCs w:val="24"/>
        </w:rPr>
        <w:t xml:space="preserve"> определ</w:t>
      </w:r>
      <w:r w:rsidR="00FC03FB">
        <w:rPr>
          <w:rFonts w:ascii="Times New Roman" w:hAnsi="Times New Roman" w:cs="Times New Roman"/>
          <w:sz w:val="24"/>
          <w:szCs w:val="24"/>
        </w:rPr>
        <w:t>ить наиболее эффективные методы</w:t>
      </w:r>
      <w:r w:rsidR="00915716">
        <w:rPr>
          <w:rFonts w:ascii="Times New Roman" w:hAnsi="Times New Roman" w:cs="Times New Roman"/>
          <w:sz w:val="24"/>
          <w:szCs w:val="24"/>
        </w:rPr>
        <w:t xml:space="preserve"> формирования </w:t>
      </w:r>
      <w:r w:rsidR="00250C38">
        <w:rPr>
          <w:rFonts w:ascii="Times New Roman" w:hAnsi="Times New Roman" w:cs="Times New Roman"/>
          <w:sz w:val="24"/>
          <w:szCs w:val="24"/>
        </w:rPr>
        <w:t>и контрол</w:t>
      </w:r>
      <w:r w:rsidR="00915716">
        <w:rPr>
          <w:rFonts w:ascii="Times New Roman" w:hAnsi="Times New Roman" w:cs="Times New Roman"/>
          <w:sz w:val="24"/>
          <w:szCs w:val="24"/>
        </w:rPr>
        <w:t>я стоимости проекта</w:t>
      </w:r>
      <w:r w:rsidR="00FC03FB">
        <w:rPr>
          <w:rFonts w:ascii="Times New Roman" w:hAnsi="Times New Roman" w:cs="Times New Roman"/>
          <w:sz w:val="24"/>
          <w:szCs w:val="24"/>
        </w:rPr>
        <w:t xml:space="preserve">, а также выявить ограничения предложенных методов и оценить их влияние на сроки и качество проекта. </w:t>
      </w:r>
    </w:p>
    <w:p w:rsidR="00156F71" w:rsidRPr="00EA7EEE" w:rsidRDefault="008A19DE" w:rsidP="008A19DE">
      <w:pPr>
        <w:spacing w:line="360" w:lineRule="auto"/>
        <w:ind w:firstLine="567"/>
        <w:jc w:val="both"/>
        <w:rPr>
          <w:rFonts w:ascii="Times New Roman" w:hAnsi="Times New Roman" w:cs="Times New Roman"/>
          <w:i/>
          <w:sz w:val="24"/>
          <w:szCs w:val="24"/>
        </w:rPr>
      </w:pPr>
      <w:r w:rsidRPr="008A19DE">
        <w:rPr>
          <w:rFonts w:ascii="Times New Roman" w:hAnsi="Times New Roman" w:cs="Times New Roman"/>
          <w:b/>
          <w:sz w:val="24"/>
          <w:szCs w:val="24"/>
        </w:rPr>
        <w:t xml:space="preserve">Ключевые слова: </w:t>
      </w:r>
      <w:r>
        <w:rPr>
          <w:rFonts w:ascii="Times New Roman" w:hAnsi="Times New Roman" w:cs="Times New Roman"/>
          <w:sz w:val="24"/>
          <w:szCs w:val="24"/>
        </w:rPr>
        <w:t xml:space="preserve"> </w:t>
      </w:r>
      <w:r w:rsidRPr="008A19DE">
        <w:rPr>
          <w:rFonts w:ascii="Times New Roman" w:hAnsi="Times New Roman" w:cs="Times New Roman"/>
          <w:i/>
          <w:sz w:val="24"/>
          <w:szCs w:val="24"/>
        </w:rPr>
        <w:t>проект, управление стоимостью, кризис</w:t>
      </w:r>
    </w:p>
    <w:p w:rsidR="00A5360F" w:rsidRPr="00EA7EEE" w:rsidRDefault="00A5360F" w:rsidP="008A19DE">
      <w:pPr>
        <w:spacing w:line="360" w:lineRule="auto"/>
        <w:ind w:firstLine="567"/>
        <w:jc w:val="both"/>
        <w:rPr>
          <w:rFonts w:ascii="Times New Roman" w:hAnsi="Times New Roman" w:cs="Times New Roman"/>
          <w:i/>
          <w:sz w:val="24"/>
          <w:szCs w:val="24"/>
        </w:rPr>
      </w:pPr>
    </w:p>
    <w:p w:rsidR="008A19DE" w:rsidRPr="00EA7EEE" w:rsidRDefault="00A5360F" w:rsidP="00A5360F">
      <w:pPr>
        <w:spacing w:line="360" w:lineRule="auto"/>
        <w:ind w:firstLine="567"/>
        <w:jc w:val="center"/>
        <w:rPr>
          <w:rFonts w:ascii="Times New Roman" w:hAnsi="Times New Roman" w:cs="Times New Roman"/>
          <w:b/>
          <w:sz w:val="24"/>
          <w:szCs w:val="24"/>
          <w:lang w:val="en-US"/>
        </w:rPr>
      </w:pPr>
      <w:r w:rsidRPr="00A5360F">
        <w:rPr>
          <w:rFonts w:ascii="Times New Roman" w:hAnsi="Times New Roman" w:cs="Times New Roman"/>
          <w:b/>
          <w:sz w:val="24"/>
          <w:szCs w:val="24"/>
          <w:lang w:val="en-US"/>
        </w:rPr>
        <w:t>Applying of cost management techniques for project governance in crisis conditions</w:t>
      </w:r>
    </w:p>
    <w:p w:rsidR="00A5360F" w:rsidRDefault="00A5360F" w:rsidP="00A5360F">
      <w:pPr>
        <w:spacing w:line="240" w:lineRule="auto"/>
        <w:ind w:firstLine="567"/>
        <w:jc w:val="right"/>
        <w:rPr>
          <w:rFonts w:ascii="Times New Roman" w:hAnsi="Times New Roman" w:cs="Times New Roman"/>
          <w:sz w:val="24"/>
          <w:szCs w:val="24"/>
          <w:lang w:val="en-US"/>
        </w:rPr>
      </w:pPr>
      <w:r w:rsidRPr="00DD1DCE">
        <w:rPr>
          <w:rFonts w:ascii="Times New Roman" w:hAnsi="Times New Roman" w:cs="Times New Roman"/>
          <w:sz w:val="24"/>
          <w:szCs w:val="24"/>
          <w:lang w:val="en-US"/>
        </w:rPr>
        <w:t>Author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Ivanov</w:t>
      </w:r>
      <w:proofErr w:type="spellEnd"/>
      <w:r>
        <w:rPr>
          <w:rFonts w:ascii="Times New Roman" w:hAnsi="Times New Roman" w:cs="Times New Roman"/>
          <w:sz w:val="24"/>
          <w:szCs w:val="24"/>
          <w:lang w:val="en-US"/>
        </w:rPr>
        <w:t xml:space="preserve"> I., </w:t>
      </w:r>
      <w:r w:rsidR="00DD1DCE" w:rsidRPr="00DD1DCE">
        <w:rPr>
          <w:rFonts w:ascii="Times New Roman" w:hAnsi="Times New Roman" w:cs="Times New Roman"/>
          <w:sz w:val="24"/>
          <w:szCs w:val="24"/>
          <w:lang w:val="en-US"/>
        </w:rPr>
        <w:t>3</w:t>
      </w:r>
      <w:r w:rsidR="00DD1DCE">
        <w:rPr>
          <w:rFonts w:ascii="Times New Roman" w:hAnsi="Times New Roman" w:cs="Times New Roman"/>
          <w:sz w:val="24"/>
          <w:szCs w:val="24"/>
          <w:vertAlign w:val="superscript"/>
          <w:lang w:val="en-US"/>
        </w:rPr>
        <w:t>rd</w:t>
      </w:r>
      <w:r w:rsidR="00DD1DCE">
        <w:rPr>
          <w:rFonts w:ascii="Times New Roman" w:hAnsi="Times New Roman" w:cs="Times New Roman"/>
          <w:sz w:val="24"/>
          <w:szCs w:val="24"/>
          <w:lang w:val="en-US"/>
        </w:rPr>
        <w:t xml:space="preserve"> course, HSE,</w:t>
      </w:r>
    </w:p>
    <w:p w:rsidR="00DD1DCE" w:rsidRPr="009E7B8C" w:rsidRDefault="009E7B8C" w:rsidP="00A5360F">
      <w:pPr>
        <w:spacing w:line="240" w:lineRule="auto"/>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F</w:t>
      </w:r>
      <w:r w:rsidRPr="009E7B8C">
        <w:rPr>
          <w:rFonts w:ascii="Times New Roman" w:hAnsi="Times New Roman" w:cs="Times New Roman"/>
          <w:sz w:val="24"/>
          <w:szCs w:val="24"/>
          <w:lang w:val="en-US"/>
        </w:rPr>
        <w:t>aculty of business and management</w:t>
      </w:r>
    </w:p>
    <w:p w:rsidR="009E7B8C" w:rsidRDefault="009E7B8C" w:rsidP="009E7B8C">
      <w:pPr>
        <w:spacing w:line="240" w:lineRule="auto"/>
        <w:ind w:firstLine="567"/>
        <w:jc w:val="right"/>
        <w:rPr>
          <w:rFonts w:ascii="Times New Roman" w:hAnsi="Times New Roman" w:cs="Times New Roman"/>
          <w:sz w:val="24"/>
          <w:szCs w:val="24"/>
          <w:lang w:val="en-US"/>
        </w:rPr>
      </w:pPr>
      <w:r w:rsidRPr="00DD1DCE">
        <w:rPr>
          <w:rFonts w:ascii="Times New Roman" w:hAnsi="Times New Roman" w:cs="Times New Roman"/>
          <w:sz w:val="24"/>
          <w:szCs w:val="24"/>
          <w:lang w:val="en-US"/>
        </w:rPr>
        <w:t>Author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Smirnova</w:t>
      </w:r>
      <w:proofErr w:type="spellEnd"/>
      <w:r>
        <w:rPr>
          <w:rFonts w:ascii="Times New Roman" w:hAnsi="Times New Roman" w:cs="Times New Roman"/>
          <w:sz w:val="24"/>
          <w:szCs w:val="24"/>
          <w:lang w:val="en-US"/>
        </w:rPr>
        <w:t xml:space="preserve"> S., 4</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course, HSE,</w:t>
      </w:r>
    </w:p>
    <w:p w:rsidR="009E7B8C" w:rsidRPr="00EA7EEE" w:rsidRDefault="009E7B8C" w:rsidP="009E7B8C">
      <w:pPr>
        <w:spacing w:line="240" w:lineRule="auto"/>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F</w:t>
      </w:r>
      <w:r w:rsidRPr="009E7B8C">
        <w:rPr>
          <w:rFonts w:ascii="Times New Roman" w:hAnsi="Times New Roman" w:cs="Times New Roman"/>
          <w:sz w:val="24"/>
          <w:szCs w:val="24"/>
          <w:lang w:val="en-US"/>
        </w:rPr>
        <w:t>aculty of business and management</w:t>
      </w:r>
    </w:p>
    <w:p w:rsidR="00544B13" w:rsidRDefault="00C3025F" w:rsidP="00C3025F">
      <w:pPr>
        <w:spacing w:line="360" w:lineRule="auto"/>
        <w:ind w:firstLine="567"/>
        <w:jc w:val="center"/>
        <w:rPr>
          <w:rFonts w:ascii="Times New Roman" w:hAnsi="Times New Roman" w:cs="Times New Roman"/>
          <w:b/>
          <w:sz w:val="24"/>
          <w:szCs w:val="24"/>
          <w:lang w:val="en-US"/>
        </w:rPr>
      </w:pPr>
      <w:r w:rsidRPr="00EA7EEE">
        <w:rPr>
          <w:rFonts w:ascii="Times New Roman" w:hAnsi="Times New Roman" w:cs="Times New Roman"/>
          <w:b/>
          <w:sz w:val="24"/>
          <w:szCs w:val="24"/>
          <w:lang w:val="en-US"/>
        </w:rPr>
        <w:t>Annotation</w:t>
      </w:r>
    </w:p>
    <w:p w:rsidR="00C3025F" w:rsidRDefault="00C3025F" w:rsidP="00C3025F">
      <w:pPr>
        <w:spacing w:line="360" w:lineRule="auto"/>
        <w:ind w:firstLine="567"/>
        <w:jc w:val="both"/>
        <w:rPr>
          <w:rFonts w:ascii="Times New Roman" w:hAnsi="Times New Roman" w:cs="Times New Roman"/>
          <w:sz w:val="24"/>
          <w:szCs w:val="24"/>
          <w:lang w:val="en-US"/>
        </w:rPr>
      </w:pPr>
      <w:r w:rsidRPr="00C3025F">
        <w:rPr>
          <w:rFonts w:ascii="Times New Roman" w:hAnsi="Times New Roman" w:cs="Times New Roman"/>
          <w:sz w:val="24"/>
          <w:szCs w:val="24"/>
          <w:lang w:val="en-US"/>
        </w:rPr>
        <w:t xml:space="preserve">The article is dedicated to the issue of cost management </w:t>
      </w:r>
      <w:r>
        <w:rPr>
          <w:rFonts w:ascii="Times New Roman" w:hAnsi="Times New Roman" w:cs="Times New Roman"/>
          <w:sz w:val="24"/>
          <w:szCs w:val="24"/>
          <w:lang w:val="en-US"/>
        </w:rPr>
        <w:t xml:space="preserve">of </w:t>
      </w:r>
      <w:r w:rsidRPr="00C3025F">
        <w:rPr>
          <w:rFonts w:ascii="Times New Roman" w:hAnsi="Times New Roman" w:cs="Times New Roman"/>
          <w:sz w:val="24"/>
          <w:szCs w:val="24"/>
          <w:lang w:val="en-US"/>
        </w:rPr>
        <w:t xml:space="preserve">major investment project in crisis conditions. </w:t>
      </w:r>
      <w:r>
        <w:rPr>
          <w:rFonts w:ascii="Times New Roman" w:hAnsi="Times New Roman" w:cs="Times New Roman"/>
          <w:sz w:val="24"/>
          <w:szCs w:val="24"/>
          <w:lang w:val="en-US"/>
        </w:rPr>
        <w:t>The aim of the article is to determine the most effective techniques for cost planning and control, as well as, the restrictions of applying them and to evaluate their influence on project’s schedule and quality.</w:t>
      </w:r>
    </w:p>
    <w:p w:rsidR="00C3025F" w:rsidRDefault="00C3025F" w:rsidP="00C3025F">
      <w:pPr>
        <w:spacing w:line="360" w:lineRule="auto"/>
        <w:ind w:firstLine="567"/>
        <w:jc w:val="both"/>
        <w:rPr>
          <w:rFonts w:ascii="Times New Roman" w:hAnsi="Times New Roman" w:cs="Times New Roman"/>
          <w:sz w:val="24"/>
          <w:szCs w:val="24"/>
          <w:lang w:val="en-US"/>
        </w:rPr>
      </w:pPr>
      <w:r w:rsidRPr="00EA7EEE">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w:t>
      </w:r>
      <w:r w:rsidRPr="00EA7EEE">
        <w:rPr>
          <w:rFonts w:ascii="Times New Roman" w:hAnsi="Times New Roman" w:cs="Times New Roman"/>
          <w:i/>
          <w:sz w:val="24"/>
          <w:szCs w:val="24"/>
          <w:lang w:val="en-US"/>
        </w:rPr>
        <w:t>project, cost management, crisis</w:t>
      </w:r>
      <w:r>
        <w:rPr>
          <w:rFonts w:ascii="Times New Roman" w:hAnsi="Times New Roman" w:cs="Times New Roman"/>
          <w:sz w:val="24"/>
          <w:szCs w:val="24"/>
          <w:lang w:val="en-US"/>
        </w:rPr>
        <w:t xml:space="preserve"> </w:t>
      </w:r>
    </w:p>
    <w:p w:rsidR="00C3025F" w:rsidRDefault="00C3025F" w:rsidP="00C3025F">
      <w:pPr>
        <w:spacing w:line="360" w:lineRule="auto"/>
        <w:ind w:firstLine="567"/>
        <w:jc w:val="both"/>
        <w:rPr>
          <w:rFonts w:ascii="Times New Roman" w:hAnsi="Times New Roman" w:cs="Times New Roman"/>
          <w:sz w:val="24"/>
          <w:szCs w:val="24"/>
          <w:lang w:val="en-US"/>
        </w:rPr>
      </w:pPr>
    </w:p>
    <w:p w:rsidR="00C3025F" w:rsidRDefault="00C3025F" w:rsidP="00C3025F">
      <w:pPr>
        <w:spacing w:line="360" w:lineRule="auto"/>
        <w:ind w:firstLine="567"/>
        <w:jc w:val="both"/>
        <w:rPr>
          <w:rFonts w:ascii="Times New Roman" w:hAnsi="Times New Roman" w:cs="Times New Roman"/>
          <w:sz w:val="24"/>
          <w:szCs w:val="24"/>
          <w:lang w:val="en-US"/>
        </w:rPr>
      </w:pPr>
    </w:p>
    <w:p w:rsidR="00C3025F" w:rsidRDefault="00C3025F" w:rsidP="00C3025F">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r>
        <w:rPr>
          <w:rFonts w:ascii="Times New Roman" w:hAnsi="Times New Roman" w:cs="Times New Roman"/>
          <w:sz w:val="24"/>
          <w:szCs w:val="24"/>
        </w:rPr>
        <w:t xml:space="preserve"> те</w:t>
      </w:r>
      <w:proofErr w:type="gramStart"/>
      <w:r>
        <w:rPr>
          <w:rFonts w:ascii="Times New Roman" w:hAnsi="Times New Roman" w:cs="Times New Roman"/>
          <w:sz w:val="24"/>
          <w:szCs w:val="24"/>
        </w:rPr>
        <w:t>кст ст</w:t>
      </w:r>
      <w:proofErr w:type="gramEnd"/>
      <w:r>
        <w:rPr>
          <w:rFonts w:ascii="Times New Roman" w:hAnsi="Times New Roman" w:cs="Times New Roman"/>
          <w:sz w:val="24"/>
          <w:szCs w:val="24"/>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DC59C5" w:rsidRDefault="00DC59C5" w:rsidP="00DC59C5">
      <w:pPr>
        <w:keepNext/>
        <w:spacing w:line="360" w:lineRule="auto"/>
        <w:ind w:firstLine="567"/>
        <w:jc w:val="center"/>
      </w:pPr>
      <w:r>
        <w:rPr>
          <w:noProof/>
          <w:lang w:eastAsia="ru-RU"/>
        </w:rPr>
        <w:drawing>
          <wp:inline distT="0" distB="0" distL="0" distR="0">
            <wp:extent cx="2486025" cy="2038350"/>
            <wp:effectExtent l="19050" t="0" r="9525" b="0"/>
            <wp:docPr id="7" name="Рисунок 7" descr="http://www.exam-ans.ru/pars_docs/refs/29/28850/28850_html_m1178d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am-ans.ru/pars_docs/refs/29/28850/28850_html_m1178daaa.png"/>
                    <pic:cNvPicPr>
                      <a:picLocks noChangeAspect="1" noChangeArrowheads="1"/>
                    </pic:cNvPicPr>
                  </pic:nvPicPr>
                  <pic:blipFill>
                    <a:blip r:embed="rId8" cstate="print"/>
                    <a:srcRect/>
                    <a:stretch>
                      <a:fillRect/>
                    </a:stretch>
                  </pic:blipFill>
                  <pic:spPr bwMode="auto">
                    <a:xfrm>
                      <a:off x="0" y="0"/>
                      <a:ext cx="2486025" cy="2038350"/>
                    </a:xfrm>
                    <a:prstGeom prst="rect">
                      <a:avLst/>
                    </a:prstGeom>
                    <a:noFill/>
                    <a:ln w="9525">
                      <a:noFill/>
                      <a:miter lim="800000"/>
                      <a:headEnd/>
                      <a:tailEnd/>
                    </a:ln>
                  </pic:spPr>
                </pic:pic>
              </a:graphicData>
            </a:graphic>
          </wp:inline>
        </w:drawing>
      </w:r>
    </w:p>
    <w:p w:rsidR="00DC59C5" w:rsidRDefault="00DC59C5" w:rsidP="00DC59C5">
      <w:pPr>
        <w:pStyle w:val="a7"/>
        <w:jc w:val="center"/>
      </w:pPr>
      <w:r>
        <w:t xml:space="preserve">Рисунок </w:t>
      </w:r>
      <w:fldSimple w:instr=" SEQ Рисунок \* ARABIC ">
        <w:r>
          <w:rPr>
            <w:noProof/>
          </w:rPr>
          <w:t>1</w:t>
        </w:r>
      </w:fldSimple>
      <w:r>
        <w:t xml:space="preserve"> Проектный треугольник</w:t>
      </w:r>
      <w:r>
        <w:rPr>
          <w:rStyle w:val="aa"/>
        </w:rPr>
        <w:footnoteReference w:id="1"/>
      </w:r>
    </w:p>
    <w:p w:rsidR="004A45CF" w:rsidRDefault="00C3025F" w:rsidP="007F022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r>
        <w:rPr>
          <w:rFonts w:ascii="Times New Roman" w:hAnsi="Times New Roman" w:cs="Times New Roman"/>
          <w:sz w:val="24"/>
          <w:szCs w:val="24"/>
        </w:rPr>
        <w:t xml:space="preserve"> те</w:t>
      </w:r>
      <w:proofErr w:type="gramStart"/>
      <w:r>
        <w:rPr>
          <w:rFonts w:ascii="Times New Roman" w:hAnsi="Times New Roman" w:cs="Times New Roman"/>
          <w:sz w:val="24"/>
          <w:szCs w:val="24"/>
        </w:rPr>
        <w:t>кст ст</w:t>
      </w:r>
      <w:proofErr w:type="gramEnd"/>
      <w:r>
        <w:rPr>
          <w:rFonts w:ascii="Times New Roman" w:hAnsi="Times New Roman" w:cs="Times New Roman"/>
          <w:sz w:val="24"/>
          <w:szCs w:val="24"/>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4A45CF">
        <w:rPr>
          <w:rFonts w:ascii="Times New Roman" w:hAnsi="Times New Roman" w:cs="Times New Roman"/>
          <w:sz w:val="24"/>
          <w:szCs w:val="24"/>
        </w:rPr>
        <w:t xml:space="preserve"> </w:t>
      </w:r>
      <w:r w:rsidR="004A45CF" w:rsidRPr="004A45CF">
        <w:rPr>
          <w:rFonts w:ascii="Times New Roman" w:hAnsi="Times New Roman" w:cs="Times New Roman"/>
          <w:sz w:val="24"/>
          <w:szCs w:val="24"/>
          <w:vertAlign w:val="superscript"/>
        </w:rPr>
        <w:t>[</w:t>
      </w:r>
      <w:fldSimple w:instr=" REF _Ref443330123 \r \h  \* MERGEFORMAT ">
        <w:r w:rsidR="004A45CF" w:rsidRPr="004A45CF">
          <w:rPr>
            <w:rFonts w:ascii="Times New Roman" w:hAnsi="Times New Roman" w:cs="Times New Roman"/>
            <w:sz w:val="24"/>
            <w:szCs w:val="24"/>
            <w:vertAlign w:val="superscript"/>
          </w:rPr>
          <w:t>3</w:t>
        </w:r>
      </w:fldSimple>
      <w:r w:rsidR="004A45CF" w:rsidRPr="004A45CF">
        <w:rPr>
          <w:rFonts w:ascii="Times New Roman" w:hAnsi="Times New Roman" w:cs="Times New Roman"/>
          <w:sz w:val="24"/>
          <w:szCs w:val="24"/>
          <w:vertAlign w:val="superscript"/>
        </w:rPr>
        <w:t>].</w:t>
      </w:r>
    </w:p>
    <w:p w:rsidR="007F0229" w:rsidRDefault="004A45CF" w:rsidP="007F022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F0229">
        <w:rPr>
          <w:rFonts w:ascii="Times New Roman" w:hAnsi="Times New Roman" w:cs="Times New Roman"/>
          <w:sz w:val="24"/>
          <w:szCs w:val="24"/>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r w:rsidR="007F0229">
        <w:rPr>
          <w:rFonts w:ascii="Times New Roman" w:hAnsi="Times New Roman" w:cs="Times New Roman"/>
          <w:sz w:val="24"/>
          <w:szCs w:val="24"/>
        </w:rPr>
        <w:t xml:space="preserve"> те</w:t>
      </w:r>
      <w:proofErr w:type="gramStart"/>
      <w:r w:rsidR="007F0229">
        <w:rPr>
          <w:rFonts w:ascii="Times New Roman" w:hAnsi="Times New Roman" w:cs="Times New Roman"/>
          <w:sz w:val="24"/>
          <w:szCs w:val="24"/>
        </w:rPr>
        <w:t>кст ст</w:t>
      </w:r>
      <w:proofErr w:type="gramEnd"/>
      <w:r w:rsidR="007F0229">
        <w:rPr>
          <w:rFonts w:ascii="Times New Roman" w:hAnsi="Times New Roman" w:cs="Times New Roman"/>
          <w:sz w:val="24"/>
          <w:szCs w:val="24"/>
        </w:rPr>
        <w:t xml:space="preserve">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007F0229">
        <w:rPr>
          <w:rFonts w:ascii="Times New Roman" w:hAnsi="Times New Roman" w:cs="Times New Roman"/>
          <w:sz w:val="24"/>
          <w:szCs w:val="24"/>
        </w:rPr>
        <w:lastRenderedPageBreak/>
        <w:t>текст статьи текст статьи текст статьи текст статьи текст статьи текст статьи текст статьи.</w:t>
      </w:r>
    </w:p>
    <w:p w:rsidR="00DC59C5" w:rsidRDefault="00DC59C5" w:rsidP="00DC59C5">
      <w:pPr>
        <w:pStyle w:val="a7"/>
        <w:keepNext/>
        <w:jc w:val="right"/>
      </w:pPr>
      <w:r>
        <w:t xml:space="preserve">Таблица </w:t>
      </w:r>
      <w:fldSimple w:instr=" SEQ Таблица \* ARABIC ">
        <w:r>
          <w:rPr>
            <w:noProof/>
          </w:rPr>
          <w:t>1</w:t>
        </w:r>
      </w:fldSimple>
      <w:r>
        <w:t xml:space="preserve"> Образец оформления таблицы</w:t>
      </w:r>
    </w:p>
    <w:tbl>
      <w:tblPr>
        <w:tblStyle w:val="ab"/>
        <w:tblW w:w="5000" w:type="pct"/>
        <w:tblLook w:val="04A0"/>
      </w:tblPr>
      <w:tblGrid>
        <w:gridCol w:w="2321"/>
        <w:gridCol w:w="2322"/>
        <w:gridCol w:w="2322"/>
        <w:gridCol w:w="2322"/>
      </w:tblGrid>
      <w:tr w:rsidR="00DC59C5" w:rsidTr="00DC59C5">
        <w:tc>
          <w:tcPr>
            <w:tcW w:w="1250" w:type="pct"/>
          </w:tcPr>
          <w:p w:rsidR="00DC59C5" w:rsidRPr="00DC59C5" w:rsidRDefault="00DC59C5" w:rsidP="00DC59C5">
            <w:pPr>
              <w:spacing w:line="360" w:lineRule="auto"/>
              <w:jc w:val="center"/>
              <w:rPr>
                <w:rFonts w:ascii="Times New Roman" w:hAnsi="Times New Roman" w:cs="Times New Roman"/>
                <w:b/>
                <w:sz w:val="24"/>
                <w:szCs w:val="24"/>
              </w:rPr>
            </w:pPr>
            <w:r w:rsidRPr="00DC59C5">
              <w:rPr>
                <w:rFonts w:ascii="Times New Roman" w:hAnsi="Times New Roman" w:cs="Times New Roman"/>
                <w:b/>
                <w:sz w:val="24"/>
                <w:szCs w:val="24"/>
              </w:rPr>
              <w:t>Текст</w:t>
            </w:r>
          </w:p>
        </w:tc>
        <w:tc>
          <w:tcPr>
            <w:tcW w:w="1250" w:type="pct"/>
          </w:tcPr>
          <w:p w:rsidR="00DC59C5" w:rsidRPr="00DC59C5" w:rsidRDefault="00DC59C5" w:rsidP="00DC59C5">
            <w:pPr>
              <w:spacing w:line="360" w:lineRule="auto"/>
              <w:jc w:val="center"/>
              <w:rPr>
                <w:rFonts w:ascii="Times New Roman" w:hAnsi="Times New Roman" w:cs="Times New Roman"/>
                <w:b/>
                <w:sz w:val="24"/>
                <w:szCs w:val="24"/>
              </w:rPr>
            </w:pPr>
            <w:r w:rsidRPr="00DC59C5">
              <w:rPr>
                <w:rFonts w:ascii="Times New Roman" w:hAnsi="Times New Roman" w:cs="Times New Roman"/>
                <w:b/>
                <w:sz w:val="24"/>
                <w:szCs w:val="24"/>
              </w:rPr>
              <w:t>Текст</w:t>
            </w:r>
          </w:p>
        </w:tc>
        <w:tc>
          <w:tcPr>
            <w:tcW w:w="1250" w:type="pct"/>
          </w:tcPr>
          <w:p w:rsidR="00DC59C5" w:rsidRPr="00DC59C5" w:rsidRDefault="00DC59C5" w:rsidP="00C52FBE">
            <w:pPr>
              <w:spacing w:line="360" w:lineRule="auto"/>
              <w:jc w:val="center"/>
              <w:rPr>
                <w:rFonts w:ascii="Times New Roman" w:hAnsi="Times New Roman" w:cs="Times New Roman"/>
                <w:b/>
                <w:sz w:val="24"/>
                <w:szCs w:val="24"/>
              </w:rPr>
            </w:pPr>
            <w:r w:rsidRPr="00DC59C5">
              <w:rPr>
                <w:rFonts w:ascii="Times New Roman" w:hAnsi="Times New Roman" w:cs="Times New Roman"/>
                <w:b/>
                <w:sz w:val="24"/>
                <w:szCs w:val="24"/>
              </w:rPr>
              <w:t>Текст</w:t>
            </w:r>
          </w:p>
        </w:tc>
        <w:tc>
          <w:tcPr>
            <w:tcW w:w="1250" w:type="pct"/>
          </w:tcPr>
          <w:p w:rsidR="00DC59C5" w:rsidRPr="00DC59C5" w:rsidRDefault="00DC59C5" w:rsidP="00C52FBE">
            <w:pPr>
              <w:spacing w:line="360" w:lineRule="auto"/>
              <w:jc w:val="center"/>
              <w:rPr>
                <w:rFonts w:ascii="Times New Roman" w:hAnsi="Times New Roman" w:cs="Times New Roman"/>
                <w:b/>
                <w:sz w:val="24"/>
                <w:szCs w:val="24"/>
              </w:rPr>
            </w:pPr>
            <w:r w:rsidRPr="00DC59C5">
              <w:rPr>
                <w:rFonts w:ascii="Times New Roman" w:hAnsi="Times New Roman" w:cs="Times New Roman"/>
                <w:b/>
                <w:sz w:val="24"/>
                <w:szCs w:val="24"/>
              </w:rPr>
              <w:t>Текст</w:t>
            </w:r>
          </w:p>
        </w:tc>
      </w:tr>
      <w:tr w:rsidR="00DC59C5" w:rsidTr="00DC59C5">
        <w:tc>
          <w:tcPr>
            <w:tcW w:w="1250" w:type="pct"/>
          </w:tcPr>
          <w:p w:rsidR="00DC59C5" w:rsidRDefault="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proofErr w:type="gramStart"/>
            <w:r w:rsidRPr="00310477">
              <w:rPr>
                <w:rFonts w:ascii="Times New Roman" w:hAnsi="Times New Roman" w:cs="Times New Roman"/>
                <w:sz w:val="24"/>
                <w:szCs w:val="24"/>
              </w:rPr>
              <w:t>текст</w:t>
            </w:r>
            <w:proofErr w:type="spellEnd"/>
            <w:proofErr w:type="gram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
        </w:tc>
        <w:tc>
          <w:tcPr>
            <w:tcW w:w="1250" w:type="pct"/>
          </w:tcPr>
          <w:p w:rsidR="00DC59C5" w:rsidRDefault="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proofErr w:type="gramStart"/>
            <w:r w:rsidRPr="00310477">
              <w:rPr>
                <w:rFonts w:ascii="Times New Roman" w:hAnsi="Times New Roman" w:cs="Times New Roman"/>
                <w:sz w:val="24"/>
                <w:szCs w:val="24"/>
              </w:rPr>
              <w:t>текст</w:t>
            </w:r>
            <w:proofErr w:type="spellEnd"/>
            <w:proofErr w:type="gram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
        </w:tc>
        <w:tc>
          <w:tcPr>
            <w:tcW w:w="1250" w:type="pct"/>
          </w:tcPr>
          <w:p w:rsidR="00DC59C5" w:rsidRDefault="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proofErr w:type="gramStart"/>
            <w:r w:rsidRPr="00310477">
              <w:rPr>
                <w:rFonts w:ascii="Times New Roman" w:hAnsi="Times New Roman" w:cs="Times New Roman"/>
                <w:sz w:val="24"/>
                <w:szCs w:val="24"/>
              </w:rPr>
              <w:t>текст</w:t>
            </w:r>
            <w:proofErr w:type="spellEnd"/>
            <w:proofErr w:type="gram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
        </w:tc>
        <w:tc>
          <w:tcPr>
            <w:tcW w:w="1250" w:type="pct"/>
          </w:tcPr>
          <w:p w:rsidR="00DC59C5" w:rsidRDefault="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proofErr w:type="gramStart"/>
            <w:r w:rsidRPr="00310477">
              <w:rPr>
                <w:rFonts w:ascii="Times New Roman" w:hAnsi="Times New Roman" w:cs="Times New Roman"/>
                <w:sz w:val="24"/>
                <w:szCs w:val="24"/>
              </w:rPr>
              <w:t>текст</w:t>
            </w:r>
            <w:proofErr w:type="spellEnd"/>
            <w:proofErr w:type="gram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
        </w:tc>
      </w:tr>
      <w:tr w:rsidR="00DC59C5" w:rsidTr="00DC59C5">
        <w:tc>
          <w:tcPr>
            <w:tcW w:w="1250" w:type="pct"/>
          </w:tcPr>
          <w:p w:rsidR="00DC59C5" w:rsidRDefault="00DC59C5" w:rsidP="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
        </w:tc>
        <w:tc>
          <w:tcPr>
            <w:tcW w:w="1250" w:type="pct"/>
          </w:tcPr>
          <w:p w:rsidR="00DC59C5" w:rsidRDefault="00DC59C5" w:rsidP="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proofErr w:type="gramStart"/>
            <w:r w:rsidRPr="00310477">
              <w:rPr>
                <w:rFonts w:ascii="Times New Roman" w:hAnsi="Times New Roman" w:cs="Times New Roman"/>
                <w:sz w:val="24"/>
                <w:szCs w:val="24"/>
              </w:rPr>
              <w:t>текст</w:t>
            </w:r>
            <w:proofErr w:type="spellEnd"/>
            <w:proofErr w:type="gramEnd"/>
            <w:r w:rsidRPr="00310477">
              <w:rPr>
                <w:rFonts w:ascii="Times New Roman" w:hAnsi="Times New Roman" w:cs="Times New Roman"/>
                <w:sz w:val="24"/>
                <w:szCs w:val="24"/>
              </w:rPr>
              <w:t xml:space="preserve"> </w:t>
            </w:r>
          </w:p>
        </w:tc>
        <w:tc>
          <w:tcPr>
            <w:tcW w:w="1250" w:type="pct"/>
          </w:tcPr>
          <w:p w:rsidR="00DC59C5" w:rsidRDefault="00DC59C5" w:rsidP="00DC59C5">
            <w:r w:rsidRPr="00310477">
              <w:rPr>
                <w:rFonts w:ascii="Times New Roman" w:hAnsi="Times New Roman" w:cs="Times New Roman"/>
                <w:sz w:val="24"/>
                <w:szCs w:val="24"/>
              </w:rPr>
              <w:t xml:space="preserve">Текст </w:t>
            </w:r>
          </w:p>
        </w:tc>
        <w:tc>
          <w:tcPr>
            <w:tcW w:w="1250" w:type="pct"/>
          </w:tcPr>
          <w:p w:rsidR="00DC59C5" w:rsidRDefault="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proofErr w:type="gramStart"/>
            <w:r w:rsidRPr="00310477">
              <w:rPr>
                <w:rFonts w:ascii="Times New Roman" w:hAnsi="Times New Roman" w:cs="Times New Roman"/>
                <w:sz w:val="24"/>
                <w:szCs w:val="24"/>
              </w:rPr>
              <w:t>текст</w:t>
            </w:r>
            <w:proofErr w:type="spellEnd"/>
            <w:proofErr w:type="gram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
        </w:tc>
      </w:tr>
      <w:tr w:rsidR="00DC59C5" w:rsidTr="00DC59C5">
        <w:tc>
          <w:tcPr>
            <w:tcW w:w="1250" w:type="pct"/>
          </w:tcPr>
          <w:p w:rsidR="00DC59C5" w:rsidRDefault="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proofErr w:type="gramStart"/>
            <w:r w:rsidRPr="00310477">
              <w:rPr>
                <w:rFonts w:ascii="Times New Roman" w:hAnsi="Times New Roman" w:cs="Times New Roman"/>
                <w:sz w:val="24"/>
                <w:szCs w:val="24"/>
              </w:rPr>
              <w:t>текст</w:t>
            </w:r>
            <w:proofErr w:type="spellEnd"/>
            <w:proofErr w:type="gram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
        </w:tc>
        <w:tc>
          <w:tcPr>
            <w:tcW w:w="1250" w:type="pct"/>
          </w:tcPr>
          <w:p w:rsidR="00DC59C5" w:rsidRDefault="00DC59C5" w:rsidP="00DC59C5">
            <w:r>
              <w:rPr>
                <w:rFonts w:ascii="Times New Roman" w:hAnsi="Times New Roman" w:cs="Times New Roman"/>
                <w:sz w:val="24"/>
                <w:szCs w:val="24"/>
              </w:rPr>
              <w:t xml:space="preserve">Текст </w:t>
            </w:r>
            <w:proofErr w:type="spellStart"/>
            <w:r>
              <w:rPr>
                <w:rFonts w:ascii="Times New Roman" w:hAnsi="Times New Roman" w:cs="Times New Roman"/>
                <w:sz w:val="24"/>
                <w:szCs w:val="24"/>
              </w:rPr>
              <w:t>текст</w:t>
            </w:r>
            <w:proofErr w:type="spellEnd"/>
            <w:r>
              <w:rPr>
                <w:rFonts w:ascii="Times New Roman" w:hAnsi="Times New Roman" w:cs="Times New Roman"/>
                <w:sz w:val="24"/>
                <w:szCs w:val="24"/>
              </w:rPr>
              <w:t xml:space="preserve"> </w:t>
            </w:r>
            <w:r w:rsidRPr="00310477">
              <w:rPr>
                <w:rFonts w:ascii="Times New Roman" w:hAnsi="Times New Roman" w:cs="Times New Roman"/>
                <w:sz w:val="24"/>
                <w:szCs w:val="24"/>
              </w:rPr>
              <w:t xml:space="preserve"> </w:t>
            </w:r>
          </w:p>
        </w:tc>
        <w:tc>
          <w:tcPr>
            <w:tcW w:w="1250" w:type="pct"/>
          </w:tcPr>
          <w:p w:rsidR="00DC59C5" w:rsidRDefault="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proofErr w:type="gramStart"/>
            <w:r w:rsidRPr="00310477">
              <w:rPr>
                <w:rFonts w:ascii="Times New Roman" w:hAnsi="Times New Roman" w:cs="Times New Roman"/>
                <w:sz w:val="24"/>
                <w:szCs w:val="24"/>
              </w:rPr>
              <w:t>текст</w:t>
            </w:r>
            <w:proofErr w:type="spellEnd"/>
            <w:proofErr w:type="gram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
        </w:tc>
        <w:tc>
          <w:tcPr>
            <w:tcW w:w="1250" w:type="pct"/>
          </w:tcPr>
          <w:p w:rsidR="00DC59C5" w:rsidRDefault="00DC59C5">
            <w:r w:rsidRPr="00310477">
              <w:rPr>
                <w:rFonts w:ascii="Times New Roman" w:hAnsi="Times New Roman" w:cs="Times New Roman"/>
                <w:sz w:val="24"/>
                <w:szCs w:val="24"/>
              </w:rPr>
              <w:t xml:space="preserve">Текст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proofErr w:type="gramStart"/>
            <w:r w:rsidRPr="00310477">
              <w:rPr>
                <w:rFonts w:ascii="Times New Roman" w:hAnsi="Times New Roman" w:cs="Times New Roman"/>
                <w:sz w:val="24"/>
                <w:szCs w:val="24"/>
              </w:rPr>
              <w:t>текст</w:t>
            </w:r>
            <w:proofErr w:type="spellEnd"/>
            <w:proofErr w:type="gram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roofErr w:type="spellStart"/>
            <w:r w:rsidRPr="00310477">
              <w:rPr>
                <w:rFonts w:ascii="Times New Roman" w:hAnsi="Times New Roman" w:cs="Times New Roman"/>
                <w:sz w:val="24"/>
                <w:szCs w:val="24"/>
              </w:rPr>
              <w:t>текст</w:t>
            </w:r>
            <w:proofErr w:type="spellEnd"/>
            <w:r w:rsidRPr="00310477">
              <w:rPr>
                <w:rFonts w:ascii="Times New Roman" w:hAnsi="Times New Roman" w:cs="Times New Roman"/>
                <w:sz w:val="24"/>
                <w:szCs w:val="24"/>
              </w:rPr>
              <w:t xml:space="preserve"> </w:t>
            </w:r>
          </w:p>
        </w:tc>
      </w:tr>
    </w:tbl>
    <w:p w:rsidR="007F0229" w:rsidRDefault="007F0229" w:rsidP="00DC59C5">
      <w:pPr>
        <w:spacing w:before="24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r>
        <w:rPr>
          <w:rFonts w:ascii="Times New Roman" w:hAnsi="Times New Roman" w:cs="Times New Roman"/>
          <w:sz w:val="24"/>
          <w:szCs w:val="24"/>
        </w:rPr>
        <w:t xml:space="preserve"> те</w:t>
      </w:r>
      <w:proofErr w:type="gramStart"/>
      <w:r>
        <w:rPr>
          <w:rFonts w:ascii="Times New Roman" w:hAnsi="Times New Roman" w:cs="Times New Roman"/>
          <w:sz w:val="24"/>
          <w:szCs w:val="24"/>
        </w:rPr>
        <w:t>кст ст</w:t>
      </w:r>
      <w:proofErr w:type="gramEnd"/>
      <w:r>
        <w:rPr>
          <w:rFonts w:ascii="Times New Roman" w:hAnsi="Times New Roman" w:cs="Times New Roman"/>
          <w:sz w:val="24"/>
          <w:szCs w:val="24"/>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9E7B8C" w:rsidRDefault="0042384E" w:rsidP="0042384E">
      <w:pPr>
        <w:spacing w:line="360" w:lineRule="auto"/>
        <w:ind w:firstLine="567"/>
        <w:jc w:val="center"/>
        <w:rPr>
          <w:rFonts w:ascii="Times New Roman" w:hAnsi="Times New Roman" w:cs="Times New Roman"/>
          <w:b/>
          <w:sz w:val="24"/>
          <w:szCs w:val="24"/>
        </w:rPr>
      </w:pPr>
      <w:r w:rsidRPr="0042384E">
        <w:rPr>
          <w:rFonts w:ascii="Times New Roman" w:hAnsi="Times New Roman" w:cs="Times New Roman"/>
          <w:b/>
          <w:sz w:val="24"/>
          <w:szCs w:val="24"/>
        </w:rPr>
        <w:t xml:space="preserve">Список литературы </w:t>
      </w:r>
    </w:p>
    <w:p w:rsidR="0042384E" w:rsidRPr="0042384E" w:rsidRDefault="0042384E" w:rsidP="00DC59C5">
      <w:pPr>
        <w:pStyle w:val="a3"/>
        <w:numPr>
          <w:ilvl w:val="0"/>
          <w:numId w:val="3"/>
        </w:numPr>
        <w:spacing w:line="360" w:lineRule="auto"/>
        <w:jc w:val="both"/>
        <w:rPr>
          <w:rFonts w:ascii="Times New Roman" w:hAnsi="Times New Roman" w:cs="Times New Roman"/>
          <w:sz w:val="24"/>
          <w:szCs w:val="24"/>
        </w:rPr>
      </w:pPr>
      <w:r w:rsidRPr="0042384E">
        <w:rPr>
          <w:rFonts w:ascii="Times New Roman" w:hAnsi="Times New Roman" w:cs="Times New Roman"/>
          <w:sz w:val="24"/>
          <w:szCs w:val="24"/>
        </w:rPr>
        <w:t>Заславская Т. О стратегии социального управления перестройкой // Иного не дано / под общ</w:t>
      </w:r>
      <w:proofErr w:type="gramStart"/>
      <w:r w:rsidRPr="0042384E">
        <w:rPr>
          <w:rFonts w:ascii="Times New Roman" w:hAnsi="Times New Roman" w:cs="Times New Roman"/>
          <w:sz w:val="24"/>
          <w:szCs w:val="24"/>
        </w:rPr>
        <w:t>.</w:t>
      </w:r>
      <w:proofErr w:type="gramEnd"/>
      <w:r w:rsidRPr="0042384E">
        <w:rPr>
          <w:rFonts w:ascii="Times New Roman" w:hAnsi="Times New Roman" w:cs="Times New Roman"/>
          <w:sz w:val="24"/>
          <w:szCs w:val="24"/>
        </w:rPr>
        <w:t xml:space="preserve"> </w:t>
      </w:r>
      <w:proofErr w:type="gramStart"/>
      <w:r w:rsidRPr="0042384E">
        <w:rPr>
          <w:rFonts w:ascii="Times New Roman" w:hAnsi="Times New Roman" w:cs="Times New Roman"/>
          <w:sz w:val="24"/>
          <w:szCs w:val="24"/>
        </w:rPr>
        <w:t>р</w:t>
      </w:r>
      <w:proofErr w:type="gramEnd"/>
      <w:r w:rsidRPr="0042384E">
        <w:rPr>
          <w:rFonts w:ascii="Times New Roman" w:hAnsi="Times New Roman" w:cs="Times New Roman"/>
          <w:sz w:val="24"/>
          <w:szCs w:val="24"/>
        </w:rPr>
        <w:t xml:space="preserve">ед. Ю.Н. Афанасьева. М.: Прогресс, 1988. С. 13–17. </w:t>
      </w:r>
    </w:p>
    <w:p w:rsidR="0042384E" w:rsidRPr="0042384E" w:rsidRDefault="0042384E" w:rsidP="00DC59C5">
      <w:pPr>
        <w:pStyle w:val="a3"/>
        <w:numPr>
          <w:ilvl w:val="0"/>
          <w:numId w:val="3"/>
        </w:numPr>
        <w:spacing w:line="360" w:lineRule="auto"/>
        <w:jc w:val="both"/>
        <w:rPr>
          <w:rFonts w:ascii="Times New Roman" w:hAnsi="Times New Roman" w:cs="Times New Roman"/>
          <w:sz w:val="24"/>
          <w:szCs w:val="24"/>
        </w:rPr>
      </w:pPr>
      <w:r w:rsidRPr="0042384E">
        <w:rPr>
          <w:rFonts w:ascii="Times New Roman" w:hAnsi="Times New Roman" w:cs="Times New Roman"/>
          <w:sz w:val="24"/>
          <w:szCs w:val="24"/>
        </w:rPr>
        <w:t>Мильчин А.Э. Издательский словарь-справочник. 2-е изд., испр. и доп. М.: ОЛМ</w:t>
      </w:r>
      <w:proofErr w:type="gramStart"/>
      <w:r w:rsidRPr="0042384E">
        <w:rPr>
          <w:rFonts w:ascii="Times New Roman" w:hAnsi="Times New Roman" w:cs="Times New Roman"/>
          <w:sz w:val="24"/>
          <w:szCs w:val="24"/>
        </w:rPr>
        <w:t>А-</w:t>
      </w:r>
      <w:proofErr w:type="gramEnd"/>
      <w:r w:rsidRPr="0042384E">
        <w:rPr>
          <w:rFonts w:ascii="Times New Roman" w:hAnsi="Times New Roman" w:cs="Times New Roman"/>
          <w:sz w:val="24"/>
          <w:szCs w:val="24"/>
        </w:rPr>
        <w:t xml:space="preserve"> Пресс, 2003. </w:t>
      </w:r>
    </w:p>
    <w:p w:rsidR="0042384E" w:rsidRPr="0042384E" w:rsidRDefault="0042384E" w:rsidP="00DC59C5">
      <w:pPr>
        <w:pStyle w:val="a3"/>
        <w:numPr>
          <w:ilvl w:val="0"/>
          <w:numId w:val="3"/>
        </w:numPr>
        <w:spacing w:line="360" w:lineRule="auto"/>
        <w:jc w:val="both"/>
        <w:rPr>
          <w:rFonts w:ascii="Times New Roman" w:hAnsi="Times New Roman" w:cs="Times New Roman"/>
          <w:sz w:val="24"/>
          <w:szCs w:val="24"/>
        </w:rPr>
      </w:pPr>
      <w:bookmarkStart w:id="0" w:name="_Ref443330123"/>
      <w:r w:rsidRPr="0042384E">
        <w:rPr>
          <w:rFonts w:ascii="Times New Roman" w:hAnsi="Times New Roman" w:cs="Times New Roman"/>
          <w:sz w:val="24"/>
          <w:szCs w:val="24"/>
        </w:rPr>
        <w:t>Рикардо Д. Начала политической экономии и налогового обложения: избранное / пер. с англ. М.: Эксмо, 2007.</w:t>
      </w:r>
      <w:bookmarkEnd w:id="0"/>
      <w:r w:rsidRPr="0042384E">
        <w:rPr>
          <w:rFonts w:ascii="Times New Roman" w:hAnsi="Times New Roman" w:cs="Times New Roman"/>
          <w:sz w:val="24"/>
          <w:szCs w:val="24"/>
        </w:rPr>
        <w:t xml:space="preserve"> </w:t>
      </w:r>
    </w:p>
    <w:p w:rsidR="0042384E" w:rsidRPr="0042384E" w:rsidRDefault="0042384E" w:rsidP="00DC59C5">
      <w:pPr>
        <w:pStyle w:val="a3"/>
        <w:numPr>
          <w:ilvl w:val="0"/>
          <w:numId w:val="3"/>
        </w:numPr>
        <w:spacing w:line="360" w:lineRule="auto"/>
        <w:jc w:val="both"/>
        <w:rPr>
          <w:rFonts w:ascii="Times New Roman" w:hAnsi="Times New Roman" w:cs="Times New Roman"/>
          <w:sz w:val="24"/>
          <w:szCs w:val="24"/>
        </w:rPr>
      </w:pPr>
      <w:r w:rsidRPr="0042384E">
        <w:rPr>
          <w:rFonts w:ascii="Times New Roman" w:hAnsi="Times New Roman" w:cs="Times New Roman"/>
          <w:sz w:val="24"/>
          <w:szCs w:val="24"/>
        </w:rPr>
        <w:t>Стандарты по издательскому делу: сб. док</w:t>
      </w:r>
      <w:proofErr w:type="gramStart"/>
      <w:r w:rsidRPr="0042384E">
        <w:rPr>
          <w:rFonts w:ascii="Times New Roman" w:hAnsi="Times New Roman" w:cs="Times New Roman"/>
          <w:sz w:val="24"/>
          <w:szCs w:val="24"/>
        </w:rPr>
        <w:t>.</w:t>
      </w:r>
      <w:proofErr w:type="gramEnd"/>
      <w:r w:rsidRPr="0042384E">
        <w:rPr>
          <w:rFonts w:ascii="Times New Roman" w:hAnsi="Times New Roman" w:cs="Times New Roman"/>
          <w:sz w:val="24"/>
          <w:szCs w:val="24"/>
        </w:rPr>
        <w:t xml:space="preserve"> / </w:t>
      </w:r>
      <w:proofErr w:type="gramStart"/>
      <w:r w:rsidRPr="0042384E">
        <w:rPr>
          <w:rFonts w:ascii="Times New Roman" w:hAnsi="Times New Roman" w:cs="Times New Roman"/>
          <w:sz w:val="24"/>
          <w:szCs w:val="24"/>
        </w:rPr>
        <w:t>с</w:t>
      </w:r>
      <w:proofErr w:type="gramEnd"/>
      <w:r w:rsidRPr="0042384E">
        <w:rPr>
          <w:rFonts w:ascii="Times New Roman" w:hAnsi="Times New Roman" w:cs="Times New Roman"/>
          <w:sz w:val="24"/>
          <w:szCs w:val="24"/>
        </w:rPr>
        <w:t xml:space="preserve">ост. А.А. Джиго, С.Ю. Калинин. 3-е изд. М.: Экономистъ, 2004. </w:t>
      </w:r>
    </w:p>
    <w:p w:rsidR="0042384E" w:rsidRPr="0042384E" w:rsidRDefault="0042384E" w:rsidP="0042384E">
      <w:pPr>
        <w:spacing w:line="360" w:lineRule="auto"/>
        <w:ind w:firstLine="567"/>
        <w:jc w:val="both"/>
        <w:rPr>
          <w:rFonts w:ascii="Times New Roman" w:hAnsi="Times New Roman" w:cs="Times New Roman"/>
          <w:sz w:val="24"/>
          <w:szCs w:val="24"/>
        </w:rPr>
      </w:pPr>
    </w:p>
    <w:sectPr w:rsidR="0042384E" w:rsidRPr="0042384E" w:rsidSect="00EA7EEE">
      <w:footerReference w:type="default" r:id="rId9"/>
      <w:pgSz w:w="11906" w:h="16838"/>
      <w:pgMar w:top="1134" w:right="170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37C" w:rsidRDefault="00F8037C" w:rsidP="00DC59C5">
      <w:pPr>
        <w:spacing w:after="0" w:line="240" w:lineRule="auto"/>
      </w:pPr>
      <w:r>
        <w:separator/>
      </w:r>
    </w:p>
  </w:endnote>
  <w:endnote w:type="continuationSeparator" w:id="0">
    <w:p w:rsidR="00F8037C" w:rsidRDefault="00F8037C" w:rsidP="00DC5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20813"/>
      <w:docPartObj>
        <w:docPartGallery w:val="Page Numbers (Bottom of Page)"/>
        <w:docPartUnique/>
      </w:docPartObj>
    </w:sdtPr>
    <w:sdtContent>
      <w:p w:rsidR="00EA7EEE" w:rsidRDefault="00EA7EEE">
        <w:pPr>
          <w:pStyle w:val="af1"/>
          <w:jc w:val="right"/>
        </w:pPr>
        <w:fldSimple w:instr=" PAGE   \* MERGEFORMAT ">
          <w:r>
            <w:rPr>
              <w:noProof/>
            </w:rPr>
            <w:t>3</w:t>
          </w:r>
        </w:fldSimple>
      </w:p>
    </w:sdtContent>
  </w:sdt>
  <w:p w:rsidR="00EA7EEE" w:rsidRDefault="00EA7EE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37C" w:rsidRDefault="00F8037C" w:rsidP="00DC59C5">
      <w:pPr>
        <w:spacing w:after="0" w:line="240" w:lineRule="auto"/>
      </w:pPr>
      <w:r>
        <w:separator/>
      </w:r>
    </w:p>
  </w:footnote>
  <w:footnote w:type="continuationSeparator" w:id="0">
    <w:p w:rsidR="00F8037C" w:rsidRDefault="00F8037C" w:rsidP="00DC59C5">
      <w:pPr>
        <w:spacing w:after="0" w:line="240" w:lineRule="auto"/>
      </w:pPr>
      <w:r>
        <w:continuationSeparator/>
      </w:r>
    </w:p>
  </w:footnote>
  <w:footnote w:id="1">
    <w:p w:rsidR="00DC59C5" w:rsidRPr="00DC59C5" w:rsidRDefault="00DC59C5">
      <w:pPr>
        <w:pStyle w:val="a8"/>
        <w:rPr>
          <w:rFonts w:ascii="Times New Roman" w:hAnsi="Times New Roman" w:cs="Times New Roman"/>
          <w:sz w:val="22"/>
        </w:rPr>
      </w:pPr>
      <w:r>
        <w:rPr>
          <w:rStyle w:val="aa"/>
        </w:rPr>
        <w:footnoteRef/>
      </w:r>
      <w:r>
        <w:t xml:space="preserve"> </w:t>
      </w:r>
      <w:r>
        <w:rPr>
          <w:rFonts w:ascii="Times New Roman" w:hAnsi="Times New Roman" w:cs="Times New Roman"/>
          <w:sz w:val="22"/>
        </w:rPr>
        <w:t xml:space="preserve"> </w:t>
      </w:r>
      <w:r w:rsidRPr="00DC59C5">
        <w:rPr>
          <w:rFonts w:ascii="Times New Roman" w:hAnsi="Times New Roman" w:cs="Times New Roman"/>
          <w:sz w:val="22"/>
        </w:rPr>
        <w:t>http://www.exam-ans.ru/informatika/28850/index.html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78AF"/>
    <w:multiLevelType w:val="hybridMultilevel"/>
    <w:tmpl w:val="5536740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6D3340B"/>
    <w:multiLevelType w:val="hybridMultilevel"/>
    <w:tmpl w:val="97F2A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E703875"/>
    <w:multiLevelType w:val="hybridMultilevel"/>
    <w:tmpl w:val="48962E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6F71"/>
    <w:rsid w:val="00156F71"/>
    <w:rsid w:val="00250C38"/>
    <w:rsid w:val="00383DDF"/>
    <w:rsid w:val="003B4C86"/>
    <w:rsid w:val="0042384E"/>
    <w:rsid w:val="004A45CF"/>
    <w:rsid w:val="00544B13"/>
    <w:rsid w:val="007338D2"/>
    <w:rsid w:val="007F0229"/>
    <w:rsid w:val="008A19DE"/>
    <w:rsid w:val="00915716"/>
    <w:rsid w:val="00927A81"/>
    <w:rsid w:val="00937A4C"/>
    <w:rsid w:val="009E36C6"/>
    <w:rsid w:val="009E7B8C"/>
    <w:rsid w:val="00A5360F"/>
    <w:rsid w:val="00B4219B"/>
    <w:rsid w:val="00C3025F"/>
    <w:rsid w:val="00DC59C5"/>
    <w:rsid w:val="00DD1DCE"/>
    <w:rsid w:val="00EA7EEE"/>
    <w:rsid w:val="00F8037C"/>
    <w:rsid w:val="00FC0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3FB"/>
    <w:pPr>
      <w:ind w:left="720"/>
      <w:contextualSpacing/>
    </w:pPr>
  </w:style>
  <w:style w:type="character" w:styleId="a4">
    <w:name w:val="Emphasis"/>
    <w:basedOn w:val="a0"/>
    <w:uiPriority w:val="20"/>
    <w:qFormat/>
    <w:rsid w:val="00A5360F"/>
    <w:rPr>
      <w:i/>
      <w:iCs/>
    </w:rPr>
  </w:style>
  <w:style w:type="character" w:customStyle="1" w:styleId="translation-chunk">
    <w:name w:val="translation-chunk"/>
    <w:basedOn w:val="a0"/>
    <w:rsid w:val="009E7B8C"/>
  </w:style>
  <w:style w:type="paragraph" w:styleId="a5">
    <w:name w:val="Balloon Text"/>
    <w:basedOn w:val="a"/>
    <w:link w:val="a6"/>
    <w:uiPriority w:val="99"/>
    <w:semiHidden/>
    <w:unhideWhenUsed/>
    <w:rsid w:val="00DC5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9C5"/>
    <w:rPr>
      <w:rFonts w:ascii="Tahoma" w:hAnsi="Tahoma" w:cs="Tahoma"/>
      <w:sz w:val="16"/>
      <w:szCs w:val="16"/>
    </w:rPr>
  </w:style>
  <w:style w:type="paragraph" w:styleId="a7">
    <w:name w:val="caption"/>
    <w:basedOn w:val="a"/>
    <w:next w:val="a"/>
    <w:uiPriority w:val="35"/>
    <w:unhideWhenUsed/>
    <w:qFormat/>
    <w:rsid w:val="00DC59C5"/>
    <w:pPr>
      <w:spacing w:line="240" w:lineRule="auto"/>
    </w:pPr>
    <w:rPr>
      <w:b/>
      <w:bCs/>
      <w:color w:val="4F81BD" w:themeColor="accent1"/>
      <w:sz w:val="18"/>
      <w:szCs w:val="18"/>
    </w:rPr>
  </w:style>
  <w:style w:type="paragraph" w:styleId="a8">
    <w:name w:val="footnote text"/>
    <w:basedOn w:val="a"/>
    <w:link w:val="a9"/>
    <w:uiPriority w:val="99"/>
    <w:semiHidden/>
    <w:unhideWhenUsed/>
    <w:rsid w:val="00DC59C5"/>
    <w:pPr>
      <w:spacing w:after="0" w:line="240" w:lineRule="auto"/>
    </w:pPr>
    <w:rPr>
      <w:sz w:val="20"/>
      <w:szCs w:val="20"/>
    </w:rPr>
  </w:style>
  <w:style w:type="character" w:customStyle="1" w:styleId="a9">
    <w:name w:val="Текст сноски Знак"/>
    <w:basedOn w:val="a0"/>
    <w:link w:val="a8"/>
    <w:uiPriority w:val="99"/>
    <w:semiHidden/>
    <w:rsid w:val="00DC59C5"/>
    <w:rPr>
      <w:sz w:val="20"/>
      <w:szCs w:val="20"/>
    </w:rPr>
  </w:style>
  <w:style w:type="character" w:styleId="aa">
    <w:name w:val="footnote reference"/>
    <w:basedOn w:val="a0"/>
    <w:uiPriority w:val="99"/>
    <w:semiHidden/>
    <w:unhideWhenUsed/>
    <w:rsid w:val="00DC59C5"/>
    <w:rPr>
      <w:vertAlign w:val="superscript"/>
    </w:rPr>
  </w:style>
  <w:style w:type="table" w:styleId="ab">
    <w:name w:val="Table Grid"/>
    <w:basedOn w:val="a1"/>
    <w:uiPriority w:val="59"/>
    <w:rsid w:val="00DC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DC59C5"/>
    <w:pPr>
      <w:spacing w:after="0" w:line="240" w:lineRule="auto"/>
    </w:pPr>
    <w:rPr>
      <w:sz w:val="20"/>
      <w:szCs w:val="20"/>
    </w:rPr>
  </w:style>
  <w:style w:type="character" w:customStyle="1" w:styleId="ad">
    <w:name w:val="Текст концевой сноски Знак"/>
    <w:basedOn w:val="a0"/>
    <w:link w:val="ac"/>
    <w:uiPriority w:val="99"/>
    <w:semiHidden/>
    <w:rsid w:val="00DC59C5"/>
    <w:rPr>
      <w:sz w:val="20"/>
      <w:szCs w:val="20"/>
    </w:rPr>
  </w:style>
  <w:style w:type="character" w:styleId="ae">
    <w:name w:val="endnote reference"/>
    <w:basedOn w:val="a0"/>
    <w:uiPriority w:val="99"/>
    <w:semiHidden/>
    <w:unhideWhenUsed/>
    <w:rsid w:val="00DC59C5"/>
    <w:rPr>
      <w:vertAlign w:val="superscript"/>
    </w:rPr>
  </w:style>
  <w:style w:type="paragraph" w:styleId="af">
    <w:name w:val="header"/>
    <w:basedOn w:val="a"/>
    <w:link w:val="af0"/>
    <w:uiPriority w:val="99"/>
    <w:semiHidden/>
    <w:unhideWhenUsed/>
    <w:rsid w:val="00EA7EE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A7EEE"/>
  </w:style>
  <w:style w:type="paragraph" w:styleId="af1">
    <w:name w:val="footer"/>
    <w:basedOn w:val="a"/>
    <w:link w:val="af2"/>
    <w:uiPriority w:val="99"/>
    <w:unhideWhenUsed/>
    <w:rsid w:val="00EA7E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A7E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b:Source>
    <b:Tag>Рик07</b:Tag>
    <b:SourceType>Book</b:SourceType>
    <b:Guid>{2FD6C062-1C83-4524-949B-797E6C04472C}</b:Guid>
    <b:LCID>0</b:LCID>
    <b:Author>
      <b:Author>
        <b:NameList>
          <b:Person>
            <b:Last>Д.</b:Last>
            <b:First>Рикардо</b:First>
          </b:Person>
        </b:NameList>
      </b:Author>
    </b:Author>
    <b:Title>Начала политической экономии и налогового обложения</b:Title>
    <b:Year>2007</b:Year>
    <b:City>Москва</b:City>
    <b:Publisher>Эксмо</b:Publisher>
    <b:StandardNumber>4</b:StandardNumber>
    <b:RefOrder>1</b:RefOrder>
  </b:Source>
</b:Sources>
</file>

<file path=customXml/itemProps1.xml><?xml version="1.0" encoding="utf-8"?>
<ds:datastoreItem xmlns:ds="http://schemas.openxmlformats.org/officeDocument/2006/customXml" ds:itemID="{52271882-A94A-48F0-9DB5-4DCE1463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dcterms:created xsi:type="dcterms:W3CDTF">2016-02-15T15:37:00Z</dcterms:created>
  <dcterms:modified xsi:type="dcterms:W3CDTF">2016-02-16T09:48:00Z</dcterms:modified>
</cp:coreProperties>
</file>